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1D7" w:rsidRDefault="00D221D7" w:rsidP="00D221D7">
      <w:pPr>
        <w:spacing w:after="0"/>
        <w:jc w:val="right"/>
        <w:rPr>
          <w:rFonts w:ascii="a_Moderno" w:eastAsia="Calibri" w:hAnsi="a_Moderno" w:cs="Times New Roman"/>
          <w:b/>
          <w:color w:val="0070C0"/>
          <w:sz w:val="24"/>
          <w:szCs w:val="24"/>
        </w:rPr>
      </w:pPr>
      <w:r w:rsidRPr="00D06B4A">
        <w:rPr>
          <w:rFonts w:ascii="Calibri" w:eastAsia="Calibri" w:hAnsi="Calibri" w:cs="Times New Roman"/>
          <w:noProof/>
          <w:lang w:eastAsia="ru-RU"/>
        </w:rPr>
        <w:drawing>
          <wp:anchor distT="0" distB="0" distL="114300" distR="114300" simplePos="0" relativeHeight="251660288" behindDoc="0" locked="0" layoutInCell="1" allowOverlap="1" wp14:anchorId="08DA849D" wp14:editId="421E2F56">
            <wp:simplePos x="0" y="0"/>
            <wp:positionH relativeFrom="column">
              <wp:posOffset>97790</wp:posOffset>
            </wp:positionH>
            <wp:positionV relativeFrom="paragraph">
              <wp:posOffset>-123825</wp:posOffset>
            </wp:positionV>
            <wp:extent cx="1819275" cy="2257425"/>
            <wp:effectExtent l="0" t="0" r="9525" b="9525"/>
            <wp:wrapSquare wrapText="bothSides"/>
            <wp:docPr id="3" name="Рисунок 1" descr="Описание: Описание: E:\ПДД\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E:\ПДД\Рисунок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9275" cy="2257425"/>
                    </a:xfrm>
                    <a:prstGeom prst="rect">
                      <a:avLst/>
                    </a:prstGeom>
                    <a:noFill/>
                  </pic:spPr>
                </pic:pic>
              </a:graphicData>
            </a:graphic>
            <wp14:sizeRelH relativeFrom="page">
              <wp14:pctWidth>0</wp14:pctWidth>
            </wp14:sizeRelH>
            <wp14:sizeRelV relativeFrom="page">
              <wp14:pctHeight>0</wp14:pctHeight>
            </wp14:sizeRelV>
          </wp:anchor>
        </w:drawing>
      </w:r>
      <w:r w:rsidRPr="00CC2086">
        <w:rPr>
          <w:rFonts w:ascii="a_Moderno" w:eastAsia="Calibri" w:hAnsi="a_Moderno" w:cs="Times New Roman"/>
          <w:b/>
          <w:color w:val="0070C0"/>
          <w:sz w:val="24"/>
          <w:szCs w:val="24"/>
        </w:rPr>
        <w:t xml:space="preserve">Муниципальное бюджетное учреждение </w:t>
      </w:r>
    </w:p>
    <w:p w:rsidR="00D221D7" w:rsidRPr="00CC2086" w:rsidRDefault="00D221D7" w:rsidP="00D221D7">
      <w:pPr>
        <w:spacing w:after="0"/>
        <w:jc w:val="right"/>
        <w:rPr>
          <w:rFonts w:ascii="a_Moderno" w:eastAsia="Calibri" w:hAnsi="a_Moderno" w:cs="Times New Roman"/>
          <w:b/>
          <w:color w:val="0070C0"/>
          <w:sz w:val="24"/>
          <w:szCs w:val="24"/>
        </w:rPr>
      </w:pPr>
      <w:r w:rsidRPr="00CC2086">
        <w:rPr>
          <w:rFonts w:ascii="a_Moderno" w:eastAsia="Calibri" w:hAnsi="a_Moderno" w:cs="Times New Roman"/>
          <w:b/>
          <w:color w:val="0070C0"/>
          <w:sz w:val="24"/>
          <w:szCs w:val="24"/>
        </w:rPr>
        <w:t>дополнительного образования</w:t>
      </w:r>
    </w:p>
    <w:p w:rsidR="00D221D7" w:rsidRPr="00CC2086" w:rsidRDefault="00D221D7" w:rsidP="00D221D7">
      <w:pPr>
        <w:spacing w:after="0"/>
        <w:jc w:val="right"/>
        <w:rPr>
          <w:rFonts w:ascii="a_Moderno" w:eastAsia="Calibri" w:hAnsi="a_Moderno" w:cs="Times New Roman"/>
          <w:b/>
          <w:color w:val="0070C0"/>
          <w:sz w:val="24"/>
          <w:szCs w:val="24"/>
        </w:rPr>
      </w:pPr>
      <w:r w:rsidRPr="00CC2086">
        <w:rPr>
          <w:rFonts w:ascii="a_Moderno" w:eastAsia="Calibri" w:hAnsi="a_Moderno" w:cs="Times New Roman"/>
          <w:b/>
          <w:color w:val="0070C0"/>
          <w:sz w:val="24"/>
          <w:szCs w:val="24"/>
        </w:rPr>
        <w:t xml:space="preserve"> «Центр развития творчества детей и юношества»</w:t>
      </w:r>
    </w:p>
    <w:p w:rsidR="00D221D7" w:rsidRPr="00CC2086" w:rsidRDefault="00D221D7" w:rsidP="00D221D7">
      <w:pPr>
        <w:spacing w:after="0"/>
        <w:jc w:val="right"/>
        <w:rPr>
          <w:rFonts w:ascii="a_Moderno" w:eastAsia="Calibri" w:hAnsi="a_Moderno" w:cs="Times New Roman"/>
          <w:b/>
          <w:color w:val="0070C0"/>
          <w:sz w:val="24"/>
          <w:szCs w:val="24"/>
        </w:rPr>
      </w:pPr>
      <w:r w:rsidRPr="00CC2086">
        <w:rPr>
          <w:rFonts w:ascii="a_Moderno" w:eastAsia="Calibri" w:hAnsi="a_Moderno" w:cs="Times New Roman"/>
          <w:b/>
          <w:color w:val="0070C0"/>
          <w:sz w:val="24"/>
          <w:szCs w:val="24"/>
        </w:rPr>
        <w:t xml:space="preserve">                                                               </w:t>
      </w:r>
      <w:proofErr w:type="spellStart"/>
      <w:r w:rsidRPr="00CC2086">
        <w:rPr>
          <w:rFonts w:ascii="a_Moderno" w:eastAsia="Calibri" w:hAnsi="a_Moderno" w:cs="Times New Roman"/>
          <w:b/>
          <w:color w:val="0070C0"/>
          <w:sz w:val="24"/>
          <w:szCs w:val="24"/>
        </w:rPr>
        <w:t>пгт</w:t>
      </w:r>
      <w:proofErr w:type="spellEnd"/>
      <w:r w:rsidRPr="00CC2086">
        <w:rPr>
          <w:rFonts w:ascii="a_Moderno" w:eastAsia="Calibri" w:hAnsi="a_Moderno" w:cs="Times New Roman"/>
          <w:b/>
          <w:color w:val="0070C0"/>
          <w:sz w:val="24"/>
          <w:szCs w:val="24"/>
        </w:rPr>
        <w:t xml:space="preserve">. </w:t>
      </w:r>
      <w:proofErr w:type="spellStart"/>
      <w:r w:rsidRPr="00CC2086">
        <w:rPr>
          <w:rFonts w:ascii="a_Moderno" w:eastAsia="Calibri" w:hAnsi="a_Moderno" w:cs="Times New Roman"/>
          <w:b/>
          <w:color w:val="0070C0"/>
          <w:sz w:val="24"/>
          <w:szCs w:val="24"/>
        </w:rPr>
        <w:t>Шерегеш</w:t>
      </w:r>
      <w:proofErr w:type="spellEnd"/>
    </w:p>
    <w:p w:rsidR="00D221D7" w:rsidRPr="00CC2086" w:rsidRDefault="00D221D7" w:rsidP="00D221D7">
      <w:pPr>
        <w:rPr>
          <w:rFonts w:ascii="a_Moderno" w:eastAsia="Calibri" w:hAnsi="a_Moderno" w:cs="Times New Roman"/>
          <w:b/>
          <w:color w:val="0070C0"/>
        </w:rPr>
      </w:pPr>
    </w:p>
    <w:p w:rsidR="00D221D7" w:rsidRPr="00D06B4A" w:rsidRDefault="00D221D7" w:rsidP="00D221D7">
      <w:pPr>
        <w:rPr>
          <w:rFonts w:ascii="Calibri" w:eastAsia="Calibri" w:hAnsi="Calibri" w:cs="Times New Roman"/>
        </w:rPr>
      </w:pPr>
      <w:bookmarkStart w:id="0" w:name="_GoBack"/>
      <w:bookmarkEnd w:id="0"/>
    </w:p>
    <w:p w:rsidR="00D221D7" w:rsidRDefault="00D221D7" w:rsidP="00D221D7"/>
    <w:p w:rsidR="00D221D7" w:rsidRDefault="00D221D7" w:rsidP="00D221D7"/>
    <w:p w:rsidR="00D221D7" w:rsidRDefault="00D221D7" w:rsidP="00D221D7"/>
    <w:p w:rsidR="00D221D7" w:rsidRDefault="00D221D7" w:rsidP="00D221D7"/>
    <w:p w:rsidR="00D221D7" w:rsidRPr="000C63CF" w:rsidRDefault="00D221D7" w:rsidP="00D221D7">
      <w:pPr>
        <w:jc w:val="center"/>
        <w:rPr>
          <w:rFonts w:ascii="a_Moderno" w:eastAsia="Times New Roman" w:hAnsi="a_Moderno" w:cs="Times New Roman"/>
          <w:b/>
          <w:color w:val="FF0000"/>
          <w:sz w:val="72"/>
          <w:szCs w:val="72"/>
        </w:rPr>
      </w:pPr>
      <w:r>
        <w:rPr>
          <w:rFonts w:ascii="a_Moderno" w:eastAsia="Times New Roman" w:hAnsi="a_Moderno" w:cs="Times New Roman"/>
          <w:b/>
          <w:color w:val="FF0000"/>
          <w:sz w:val="72"/>
          <w:szCs w:val="72"/>
        </w:rPr>
        <w:t xml:space="preserve">правила настольной игры </w:t>
      </w:r>
      <w:proofErr w:type="spellStart"/>
      <w:r>
        <w:rPr>
          <w:rFonts w:ascii="a_Moderno" w:eastAsia="Times New Roman" w:hAnsi="a_Moderno" w:cs="Times New Roman"/>
          <w:b/>
          <w:color w:val="FF0000"/>
          <w:sz w:val="72"/>
          <w:szCs w:val="72"/>
        </w:rPr>
        <w:t>ходилки</w:t>
      </w:r>
      <w:proofErr w:type="spellEnd"/>
      <w:r>
        <w:rPr>
          <w:rFonts w:ascii="a_Moderno" w:eastAsia="Times New Roman" w:hAnsi="a_Moderno" w:cs="Times New Roman"/>
          <w:b/>
          <w:color w:val="FF0000"/>
          <w:sz w:val="72"/>
          <w:szCs w:val="72"/>
        </w:rPr>
        <w:t xml:space="preserve"> по </w:t>
      </w:r>
      <w:proofErr w:type="spellStart"/>
      <w:r>
        <w:rPr>
          <w:rFonts w:ascii="a_Moderno" w:eastAsia="Times New Roman" w:hAnsi="a_Moderno" w:cs="Times New Roman"/>
          <w:b/>
          <w:color w:val="FF0000"/>
          <w:sz w:val="72"/>
          <w:szCs w:val="72"/>
        </w:rPr>
        <w:t>пдд</w:t>
      </w:r>
      <w:proofErr w:type="spellEnd"/>
      <w:r>
        <w:rPr>
          <w:rFonts w:ascii="a_Moderno" w:eastAsia="Times New Roman" w:hAnsi="a_Moderno" w:cs="Times New Roman"/>
          <w:b/>
          <w:color w:val="FF0000"/>
          <w:sz w:val="72"/>
          <w:szCs w:val="72"/>
        </w:rPr>
        <w:t xml:space="preserve"> </w:t>
      </w:r>
    </w:p>
    <w:p w:rsidR="00D221D7" w:rsidRPr="00CC2086" w:rsidRDefault="00D221D7" w:rsidP="00D221D7">
      <w:pPr>
        <w:rPr>
          <w:rFonts w:ascii="Times New Roman" w:eastAsia="Times New Roman" w:hAnsi="Times New Roman" w:cs="Times New Roman"/>
          <w:b/>
          <w:sz w:val="72"/>
          <w:szCs w:val="72"/>
        </w:rPr>
      </w:pPr>
      <w:r w:rsidRPr="00CC2086">
        <w:rPr>
          <w:b/>
          <w:noProof/>
          <w:lang w:eastAsia="ru-RU"/>
        </w:rPr>
        <w:drawing>
          <wp:anchor distT="0" distB="0" distL="114300" distR="114300" simplePos="0" relativeHeight="251659264" behindDoc="0" locked="0" layoutInCell="1" allowOverlap="1" wp14:anchorId="1B0AC7D7" wp14:editId="07A15588">
            <wp:simplePos x="0" y="0"/>
            <wp:positionH relativeFrom="column">
              <wp:posOffset>1653540</wp:posOffset>
            </wp:positionH>
            <wp:positionV relativeFrom="paragraph">
              <wp:posOffset>635635</wp:posOffset>
            </wp:positionV>
            <wp:extent cx="2362200" cy="2362200"/>
            <wp:effectExtent l="323850" t="323850" r="323850" b="323850"/>
            <wp:wrapNone/>
            <wp:docPr id="2" name="Рисунок 2" descr="Картинки по запросу картинки по пдд для детей"/>
            <wp:cNvGraphicFramePr/>
            <a:graphic xmlns:a="http://schemas.openxmlformats.org/drawingml/2006/main">
              <a:graphicData uri="http://schemas.openxmlformats.org/drawingml/2006/picture">
                <pic:pic xmlns:pic="http://schemas.openxmlformats.org/drawingml/2006/picture">
                  <pic:nvPicPr>
                    <pic:cNvPr id="1" name="Рисунок 1" descr="Картинки по запросу картинки по пдд для детей"/>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2200" cy="236220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D221D7" w:rsidRDefault="00D221D7" w:rsidP="00D221D7"/>
    <w:p w:rsidR="00D221D7" w:rsidRDefault="00D221D7" w:rsidP="00D221D7">
      <w:pPr>
        <w:jc w:val="center"/>
      </w:pPr>
    </w:p>
    <w:p w:rsidR="00D221D7" w:rsidRDefault="00D221D7" w:rsidP="00D221D7">
      <w:pPr>
        <w:jc w:val="center"/>
      </w:pPr>
    </w:p>
    <w:p w:rsidR="00D221D7" w:rsidRDefault="00D221D7" w:rsidP="00D221D7"/>
    <w:p w:rsidR="00D221D7" w:rsidRDefault="00D221D7" w:rsidP="00D221D7"/>
    <w:p w:rsidR="00D221D7" w:rsidRDefault="00D221D7" w:rsidP="00D221D7">
      <w:pPr>
        <w:spacing w:after="0" w:line="240" w:lineRule="auto"/>
        <w:ind w:right="20"/>
        <w:jc w:val="center"/>
        <w:rPr>
          <w:rFonts w:ascii="Times New Roman" w:eastAsia="Times New Roman" w:hAnsi="Times New Roman" w:cs="Times New Roman"/>
          <w:b/>
          <w:bCs/>
          <w:sz w:val="36"/>
          <w:szCs w:val="36"/>
          <w:lang w:eastAsia="ru-RU"/>
        </w:rPr>
      </w:pPr>
    </w:p>
    <w:p w:rsidR="00D221D7" w:rsidRDefault="00D221D7" w:rsidP="00D221D7">
      <w:pPr>
        <w:spacing w:after="0" w:line="240" w:lineRule="auto"/>
        <w:ind w:right="20"/>
        <w:jc w:val="center"/>
        <w:rPr>
          <w:rFonts w:ascii="Times New Roman" w:eastAsia="Times New Roman" w:hAnsi="Times New Roman" w:cs="Times New Roman"/>
          <w:b/>
          <w:bCs/>
          <w:sz w:val="36"/>
          <w:szCs w:val="36"/>
          <w:lang w:eastAsia="ru-RU"/>
        </w:rPr>
      </w:pPr>
    </w:p>
    <w:p w:rsidR="00D221D7" w:rsidRDefault="00D221D7" w:rsidP="00D221D7">
      <w:pPr>
        <w:spacing w:after="0" w:line="240" w:lineRule="auto"/>
        <w:ind w:right="20"/>
        <w:jc w:val="center"/>
        <w:rPr>
          <w:rFonts w:ascii="Times New Roman" w:eastAsia="Times New Roman" w:hAnsi="Times New Roman" w:cs="Times New Roman"/>
          <w:b/>
          <w:bCs/>
          <w:sz w:val="36"/>
          <w:szCs w:val="36"/>
          <w:lang w:eastAsia="ru-RU"/>
        </w:rPr>
      </w:pPr>
    </w:p>
    <w:p w:rsidR="00D221D7" w:rsidRDefault="00D221D7" w:rsidP="00D221D7">
      <w:pPr>
        <w:spacing w:after="0" w:line="240" w:lineRule="auto"/>
        <w:ind w:right="20"/>
        <w:jc w:val="right"/>
        <w:rPr>
          <w:rFonts w:ascii="Times New Roman" w:eastAsia="Times New Roman" w:hAnsi="Times New Roman" w:cs="Times New Roman"/>
          <w:b/>
          <w:bCs/>
          <w:sz w:val="24"/>
          <w:szCs w:val="24"/>
          <w:lang w:eastAsia="ru-RU"/>
        </w:rPr>
      </w:pPr>
    </w:p>
    <w:p w:rsidR="00D221D7" w:rsidRDefault="00D221D7" w:rsidP="00D221D7">
      <w:pPr>
        <w:spacing w:after="0" w:line="240" w:lineRule="auto"/>
        <w:ind w:right="20"/>
        <w:jc w:val="right"/>
        <w:rPr>
          <w:rFonts w:ascii="Times New Roman" w:eastAsia="Times New Roman" w:hAnsi="Times New Roman" w:cs="Times New Roman"/>
          <w:b/>
          <w:bCs/>
          <w:sz w:val="24"/>
          <w:szCs w:val="24"/>
          <w:lang w:eastAsia="ru-RU"/>
        </w:rPr>
      </w:pPr>
    </w:p>
    <w:p w:rsidR="00D221D7" w:rsidRDefault="00D221D7" w:rsidP="00D221D7">
      <w:pPr>
        <w:spacing w:after="0" w:line="240" w:lineRule="auto"/>
        <w:ind w:right="20"/>
        <w:jc w:val="right"/>
        <w:rPr>
          <w:rFonts w:ascii="Times New Roman" w:eastAsia="Times New Roman" w:hAnsi="Times New Roman" w:cs="Times New Roman"/>
          <w:b/>
          <w:bCs/>
          <w:sz w:val="24"/>
          <w:szCs w:val="24"/>
          <w:lang w:eastAsia="ru-RU"/>
        </w:rPr>
      </w:pPr>
    </w:p>
    <w:p w:rsidR="00D221D7" w:rsidRPr="00CC2086" w:rsidRDefault="00D221D7" w:rsidP="00D221D7">
      <w:pPr>
        <w:spacing w:after="0" w:line="240" w:lineRule="auto"/>
        <w:ind w:right="20"/>
        <w:jc w:val="right"/>
        <w:rPr>
          <w:rFonts w:ascii="Times New Roman" w:eastAsia="Times New Roman" w:hAnsi="Times New Roman" w:cs="Times New Roman"/>
          <w:b/>
          <w:bCs/>
          <w:sz w:val="24"/>
          <w:szCs w:val="24"/>
          <w:lang w:eastAsia="ru-RU"/>
        </w:rPr>
      </w:pPr>
    </w:p>
    <w:p w:rsidR="00D221D7" w:rsidRPr="00CC2086" w:rsidRDefault="00D221D7" w:rsidP="00D221D7">
      <w:pPr>
        <w:spacing w:after="0" w:line="240" w:lineRule="auto"/>
        <w:ind w:right="20"/>
        <w:jc w:val="right"/>
        <w:rPr>
          <w:rFonts w:ascii="a_Moderno" w:eastAsia="Times New Roman" w:hAnsi="a_Moderno" w:cs="Times New Roman"/>
          <w:b/>
          <w:bCs/>
          <w:color w:val="0070C0"/>
          <w:sz w:val="24"/>
          <w:szCs w:val="24"/>
          <w:lang w:eastAsia="ru-RU"/>
        </w:rPr>
      </w:pPr>
      <w:r w:rsidRPr="00CC2086">
        <w:rPr>
          <w:rFonts w:ascii="a_Moderno" w:eastAsia="Times New Roman" w:hAnsi="a_Moderno" w:cs="Times New Roman"/>
          <w:b/>
          <w:bCs/>
          <w:color w:val="0070C0"/>
          <w:sz w:val="24"/>
          <w:szCs w:val="24"/>
          <w:lang w:eastAsia="ru-RU"/>
        </w:rPr>
        <w:t>АВТОРЫ СОСТАВИТЕЛИ:</w:t>
      </w:r>
    </w:p>
    <w:p w:rsidR="00D221D7" w:rsidRPr="00CC2086" w:rsidRDefault="00D221D7" w:rsidP="00D221D7">
      <w:pPr>
        <w:spacing w:after="0" w:line="240" w:lineRule="auto"/>
        <w:ind w:right="20"/>
        <w:jc w:val="right"/>
        <w:rPr>
          <w:rFonts w:ascii="a_Moderno" w:eastAsia="Times New Roman" w:hAnsi="a_Moderno" w:cs="Times New Roman"/>
          <w:b/>
          <w:bCs/>
          <w:color w:val="0070C0"/>
          <w:sz w:val="24"/>
          <w:szCs w:val="24"/>
          <w:lang w:eastAsia="ru-RU"/>
        </w:rPr>
      </w:pPr>
      <w:r w:rsidRPr="00CC2086">
        <w:rPr>
          <w:rFonts w:ascii="a_Moderno" w:eastAsia="Times New Roman" w:hAnsi="a_Moderno" w:cs="Times New Roman"/>
          <w:b/>
          <w:bCs/>
          <w:color w:val="0070C0"/>
          <w:sz w:val="24"/>
          <w:szCs w:val="24"/>
          <w:lang w:eastAsia="ru-RU"/>
        </w:rPr>
        <w:t xml:space="preserve">Бабенко Александр Анатольевич, </w:t>
      </w:r>
    </w:p>
    <w:p w:rsidR="00D221D7" w:rsidRPr="00CC2086" w:rsidRDefault="00D221D7" w:rsidP="00D221D7">
      <w:pPr>
        <w:spacing w:after="0" w:line="240" w:lineRule="auto"/>
        <w:ind w:right="20"/>
        <w:jc w:val="right"/>
        <w:rPr>
          <w:rFonts w:ascii="a_Moderno" w:eastAsia="Times New Roman" w:hAnsi="a_Moderno" w:cs="Times New Roman"/>
          <w:b/>
          <w:bCs/>
          <w:color w:val="0070C0"/>
          <w:sz w:val="24"/>
          <w:szCs w:val="24"/>
          <w:lang w:eastAsia="ru-RU"/>
        </w:rPr>
      </w:pPr>
      <w:r w:rsidRPr="00CC2086">
        <w:rPr>
          <w:rFonts w:ascii="a_Moderno" w:eastAsia="Times New Roman" w:hAnsi="a_Moderno" w:cs="Times New Roman"/>
          <w:b/>
          <w:bCs/>
          <w:color w:val="0070C0"/>
          <w:sz w:val="24"/>
          <w:szCs w:val="24"/>
          <w:lang w:eastAsia="ru-RU"/>
        </w:rPr>
        <w:t>педагог организатор</w:t>
      </w:r>
    </w:p>
    <w:p w:rsidR="00D221D7" w:rsidRPr="00CC2086" w:rsidRDefault="00D221D7" w:rsidP="00D221D7">
      <w:pPr>
        <w:spacing w:after="0" w:line="240" w:lineRule="auto"/>
        <w:ind w:right="20"/>
        <w:jc w:val="right"/>
        <w:rPr>
          <w:rFonts w:ascii="a_Moderno" w:eastAsia="Times New Roman" w:hAnsi="a_Moderno" w:cs="Times New Roman"/>
          <w:b/>
          <w:bCs/>
          <w:color w:val="0070C0"/>
          <w:sz w:val="24"/>
          <w:szCs w:val="24"/>
          <w:lang w:eastAsia="ru-RU"/>
        </w:rPr>
      </w:pPr>
      <w:r w:rsidRPr="00CC2086">
        <w:rPr>
          <w:rFonts w:ascii="a_Moderno" w:eastAsia="Times New Roman" w:hAnsi="a_Moderno" w:cs="Times New Roman"/>
          <w:b/>
          <w:bCs/>
          <w:color w:val="0070C0"/>
          <w:sz w:val="24"/>
          <w:szCs w:val="24"/>
          <w:lang w:eastAsia="ru-RU"/>
        </w:rPr>
        <w:t xml:space="preserve"> по безопасности жизнедеятельности</w:t>
      </w:r>
    </w:p>
    <w:p w:rsidR="00D221D7" w:rsidRPr="00CC2086" w:rsidRDefault="00D221D7" w:rsidP="00D221D7">
      <w:pPr>
        <w:spacing w:after="0" w:line="240" w:lineRule="auto"/>
        <w:ind w:right="20"/>
        <w:jc w:val="right"/>
        <w:rPr>
          <w:rFonts w:ascii="a_Moderno" w:eastAsia="Times New Roman" w:hAnsi="a_Moderno" w:cs="Times New Roman"/>
          <w:b/>
          <w:bCs/>
          <w:color w:val="0070C0"/>
          <w:sz w:val="24"/>
          <w:szCs w:val="24"/>
          <w:lang w:eastAsia="ru-RU"/>
        </w:rPr>
      </w:pPr>
      <w:proofErr w:type="spellStart"/>
      <w:r w:rsidRPr="00CC2086">
        <w:rPr>
          <w:rFonts w:ascii="a_Moderno" w:eastAsia="Times New Roman" w:hAnsi="a_Moderno" w:cs="Times New Roman"/>
          <w:b/>
          <w:bCs/>
          <w:color w:val="0070C0"/>
          <w:sz w:val="24"/>
          <w:szCs w:val="24"/>
          <w:lang w:eastAsia="ru-RU"/>
        </w:rPr>
        <w:t>Тузикова</w:t>
      </w:r>
      <w:proofErr w:type="spellEnd"/>
      <w:r w:rsidRPr="00CC2086">
        <w:rPr>
          <w:rFonts w:ascii="a_Moderno" w:eastAsia="Times New Roman" w:hAnsi="a_Moderno" w:cs="Times New Roman"/>
          <w:b/>
          <w:bCs/>
          <w:color w:val="0070C0"/>
          <w:sz w:val="24"/>
          <w:szCs w:val="24"/>
          <w:lang w:eastAsia="ru-RU"/>
        </w:rPr>
        <w:t xml:space="preserve"> Татьяна Геннадьевна,</w:t>
      </w:r>
    </w:p>
    <w:p w:rsidR="00D221D7" w:rsidRPr="00CC2086" w:rsidRDefault="00D221D7" w:rsidP="00D221D7">
      <w:pPr>
        <w:spacing w:after="0" w:line="240" w:lineRule="auto"/>
        <w:ind w:right="20"/>
        <w:jc w:val="right"/>
        <w:rPr>
          <w:rFonts w:ascii="Times New Roman" w:eastAsia="Times New Roman" w:hAnsi="Times New Roman" w:cs="Times New Roman"/>
          <w:b/>
          <w:bCs/>
          <w:sz w:val="24"/>
          <w:szCs w:val="24"/>
          <w:lang w:eastAsia="ru-RU"/>
        </w:rPr>
      </w:pPr>
      <w:r w:rsidRPr="00CC2086">
        <w:rPr>
          <w:rFonts w:ascii="a_Moderno" w:eastAsia="Times New Roman" w:hAnsi="a_Moderno" w:cs="Times New Roman"/>
          <w:b/>
          <w:bCs/>
          <w:color w:val="0070C0"/>
          <w:sz w:val="24"/>
          <w:szCs w:val="24"/>
          <w:lang w:eastAsia="ru-RU"/>
        </w:rPr>
        <w:t>заместитель директора по УР</w:t>
      </w:r>
    </w:p>
    <w:p w:rsidR="001F34AB" w:rsidRPr="00D221D7" w:rsidRDefault="001F34AB" w:rsidP="00D221D7">
      <w:pPr>
        <w:jc w:val="both"/>
        <w:rPr>
          <w:color w:val="002060"/>
        </w:rPr>
      </w:pP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lastRenderedPageBreak/>
        <w:t>Цель: формирование основ безопасного поведения детей на дороге, профилактика детского дорожно-транспортного травматизма.</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Задачи:</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1. Познакомить, закрепить и расширить знания детей с правилами дорожного движения, назначением и сигналами светофора, с дорожными знаками;</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2. Сформировать первоначальное представление о движении пешеходов и транспорта на дорогах и улицах. Учить детей использовать полученные знания;</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3. Воспитывать культуру поведения на улице, расширить знания о правилах безопасного поведения детей на улице;</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4. Закрепить умение сравнивать «находить сходство и различия». Закрепить знания детей о формах, размерах и цветах;</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5. Формировать навык составления краткого рассказа;</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6. Активизировать детей на самостоятельную деятельность в уголке ПДД;</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7. Игровой макет можно использовать для развития мелкой моторики, зрительного восприятия, социально-бытовой ориентировки, ориентировки в пространстве.</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Данный макет представляет собой игровое наглядное пособие по изучению ПДД и безопасности дорожного движения дошкольников.</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Макет дополняется и обновляется. В игровой форме ребята расставляют объемные фигурки домов, людей, дорожных знаков, деревьев, что позволяет хорошо запомнить правила дорожного движения, расположение знаков дорожного движения, опасные зоны маршрута передвижения детей. Разыгрывая различные проблемные ситуации на дороге, изучая правила дорожного движения дети учатся осторожности и правильному безопасному поведению на дороге.</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Варианты использование макета:</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1) «Дорога»</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Цель: Закрепить знания детей о дороге и правилах поведения на ней.</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Краткое описание: Повторяем наши знания о пешеходах, тротуаре и пешеходном переходе. Воспитатель просит показать на макете, как ведут себя на дороге пешеходы?</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Игра “Пешеходы”: Дети берут в руки фигурки людей и животных. Они – пешеходы. Пешеходы переходят дорогу по “зебре” или двигаются по тротуару. Игра как поход в больницу, в гости или магазин. При этом ребенок рассказывает, как он будет двигаться. Воспитатель следит за правильностью ответов и соответствующих действий.</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2) «Шофёры»</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Цель: Закрепить знания детей о правилах дорожного движения для машин. Вспомнить знакомые дорожные знаки.</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Краткое описание: Воспитатель в игровой форме сообщает, где и как должны двигаться машины. А потом просит показать на макете, как ведут себя на дороге шоферы за рулем машин?</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 xml:space="preserve">Дети разбиваются на несколько групп: одни – пешеходы (берут в руки фигурки людей), другие – шоферы (берут в руки машинки), третьи – дорожные знаки. Шоферы “садятся” в машины и едут только по дороге, останавливаясь перед пешеходным переходом, если по нему идут пешеходы. А пешеходы вместе переходят дорогу по “зебре” или двигаются по тротуару. Группа, отвечающая за дорожные знаки, помогает </w:t>
      </w:r>
      <w:r w:rsidRPr="00D221D7">
        <w:rPr>
          <w:rFonts w:ascii="Times New Roman" w:hAnsi="Times New Roman" w:cs="Times New Roman"/>
          <w:color w:val="002060"/>
          <w:sz w:val="28"/>
          <w:szCs w:val="28"/>
        </w:rPr>
        <w:lastRenderedPageBreak/>
        <w:t>и водителям, и пешеходам, вовремя и правильно расставляя знаки. Игра повторяется несколько раз, дети меняются ролями.</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3) «Светофор», «Инспектор ГАИ»</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Цель: Закрепить знания детей о светофоре, учить понимать значение красного, желтого и зеленого цвета “глаз” светофора.</w:t>
      </w:r>
      <w:r w:rsidRPr="00D221D7">
        <w:rPr>
          <w:color w:val="002060"/>
          <w:sz w:val="28"/>
          <w:szCs w:val="28"/>
        </w:rPr>
        <w:t xml:space="preserve"> </w:t>
      </w:r>
      <w:r w:rsidRPr="00D221D7">
        <w:rPr>
          <w:rFonts w:ascii="Times New Roman" w:hAnsi="Times New Roman" w:cs="Times New Roman"/>
          <w:color w:val="002060"/>
          <w:sz w:val="28"/>
          <w:szCs w:val="28"/>
        </w:rPr>
        <w:t>Познакомить со значением сигналов инспектора ГАИ.</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 xml:space="preserve">Краткое описание: Воспитатель, используя макет светофора, напоминает о принципе его работы. </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На красный свет – дороги нет!</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На жёлтый – подожди! ...</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Когда горит зелёный свет</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Счастливого Пути!</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Воспитатель, используя наглядный материал (картинки и жезл), повторяет сигналы инспектора ГАИ.</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Игра “Шоферы” (с усложнением).</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В правила игры добавляется светофор (инспектор ГАИ). Машины на красный свет останавливаются, а в это время для пешеходов загорается зеленый свет, и они переходят дорогу.</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Вариант использования макета, как игры-</w:t>
      </w:r>
      <w:proofErr w:type="spellStart"/>
      <w:r w:rsidRPr="00D221D7">
        <w:rPr>
          <w:rFonts w:ascii="Times New Roman" w:hAnsi="Times New Roman" w:cs="Times New Roman"/>
          <w:color w:val="002060"/>
          <w:sz w:val="28"/>
          <w:szCs w:val="28"/>
        </w:rPr>
        <w:t>ходилки</w:t>
      </w:r>
      <w:proofErr w:type="spellEnd"/>
      <w:r w:rsidRPr="00D221D7">
        <w:rPr>
          <w:rFonts w:ascii="Times New Roman" w:hAnsi="Times New Roman" w:cs="Times New Roman"/>
          <w:color w:val="002060"/>
          <w:sz w:val="28"/>
          <w:szCs w:val="28"/>
        </w:rPr>
        <w:t>.</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Игра-</w:t>
      </w:r>
      <w:proofErr w:type="spellStart"/>
      <w:r w:rsidRPr="00D221D7">
        <w:rPr>
          <w:rFonts w:ascii="Times New Roman" w:hAnsi="Times New Roman" w:cs="Times New Roman"/>
          <w:color w:val="002060"/>
          <w:sz w:val="28"/>
          <w:szCs w:val="28"/>
        </w:rPr>
        <w:t>ходилка</w:t>
      </w:r>
      <w:proofErr w:type="spellEnd"/>
      <w:r w:rsidRPr="00D221D7">
        <w:rPr>
          <w:rFonts w:ascii="Times New Roman" w:hAnsi="Times New Roman" w:cs="Times New Roman"/>
          <w:color w:val="002060"/>
          <w:sz w:val="28"/>
          <w:szCs w:val="28"/>
        </w:rPr>
        <w:t xml:space="preserve"> «Мы по улице шагаем» развлечёт</w:t>
      </w:r>
      <w:r w:rsidRPr="00D221D7">
        <w:rPr>
          <w:color w:val="002060"/>
          <w:sz w:val="28"/>
          <w:szCs w:val="28"/>
        </w:rPr>
        <w:t xml:space="preserve"> </w:t>
      </w:r>
      <w:r w:rsidRPr="00D221D7">
        <w:rPr>
          <w:rFonts w:ascii="Times New Roman" w:hAnsi="Times New Roman" w:cs="Times New Roman"/>
          <w:color w:val="002060"/>
          <w:sz w:val="28"/>
          <w:szCs w:val="28"/>
        </w:rPr>
        <w:t>и объединит компанию детей за увлекательным времяпровождением. Совершая перемещения по красочно полю, игроки будут выполнять интересные задания. Выигрывает участник, который первым доберётся до финиша. Игра познакомит детей с правилами дорожного движения, обогатит словарный запас и научит быть ответственными за свои действия. Игра способствует тренировке навыков счёта и знакомства с правилами дорожного движения.</w:t>
      </w:r>
    </w:p>
    <w:p w:rsidR="00DA5692" w:rsidRPr="00D221D7" w:rsidRDefault="00DA5692" w:rsidP="00E37E82">
      <w:pPr>
        <w:spacing w:after="0" w:line="240" w:lineRule="auto"/>
        <w:jc w:val="both"/>
        <w:rPr>
          <w:rFonts w:ascii="Times New Roman" w:hAnsi="Times New Roman" w:cs="Times New Roman"/>
          <w:color w:val="002060"/>
          <w:sz w:val="28"/>
          <w:szCs w:val="28"/>
        </w:rPr>
      </w:pPr>
      <w:r w:rsidRPr="00D221D7">
        <w:rPr>
          <w:rFonts w:ascii="Times New Roman" w:hAnsi="Times New Roman" w:cs="Times New Roman"/>
          <w:color w:val="002060"/>
          <w:sz w:val="28"/>
          <w:szCs w:val="28"/>
        </w:rPr>
        <w:t xml:space="preserve">Правила игры: Игроки поочерёдно бросают кубик и, совершая определённое количество ходов. Если игрок попадает на красный или зеленый кружок, он делает ход по направлению стрелки. Если на желтый кружок, то пропускает ход и выполняет задание в конвертах (по выбору). Выигрывает участник, который первым окажется на финише. </w:t>
      </w:r>
    </w:p>
    <w:p w:rsidR="00D221D7" w:rsidRDefault="00E37E82" w:rsidP="00D221D7">
      <w:pPr>
        <w:jc w:val="both"/>
        <w:rPr>
          <w:color w:val="002060"/>
        </w:rPr>
      </w:pPr>
      <w:r>
        <w:rPr>
          <w:noProof/>
          <w:color w:val="002060"/>
          <w:lang w:eastAsia="ru-RU"/>
        </w:rPr>
        <w:lastRenderedPageBreak/>
        <w:drawing>
          <wp:inline distT="0" distB="0" distL="0" distR="0">
            <wp:extent cx="4048125" cy="2862031"/>
            <wp:effectExtent l="323850" t="323850" r="314325" b="3194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ходилка.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65026" cy="287398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D221D7" w:rsidRDefault="00D221D7" w:rsidP="00D221D7">
      <w:pPr>
        <w:jc w:val="both"/>
        <w:rPr>
          <w:color w:val="002060"/>
        </w:rPr>
      </w:pPr>
    </w:p>
    <w:p w:rsidR="00D221D7" w:rsidRDefault="00D221D7" w:rsidP="00D221D7">
      <w:pPr>
        <w:jc w:val="both"/>
        <w:rPr>
          <w:color w:val="002060"/>
        </w:rPr>
      </w:pPr>
    </w:p>
    <w:p w:rsidR="00D221D7" w:rsidRDefault="00D221D7" w:rsidP="00D221D7">
      <w:pPr>
        <w:jc w:val="both"/>
        <w:rPr>
          <w:color w:val="002060"/>
        </w:rPr>
      </w:pPr>
    </w:p>
    <w:p w:rsidR="00D221D7" w:rsidRDefault="00D221D7" w:rsidP="00D221D7">
      <w:pPr>
        <w:jc w:val="both"/>
        <w:rPr>
          <w:color w:val="002060"/>
        </w:rPr>
      </w:pPr>
    </w:p>
    <w:p w:rsidR="00D221D7" w:rsidRDefault="00D221D7" w:rsidP="00D221D7">
      <w:pPr>
        <w:jc w:val="both"/>
        <w:rPr>
          <w:color w:val="002060"/>
        </w:rPr>
      </w:pPr>
    </w:p>
    <w:p w:rsidR="00D221D7" w:rsidRDefault="00D221D7" w:rsidP="00D221D7">
      <w:pPr>
        <w:jc w:val="both"/>
        <w:rPr>
          <w:color w:val="002060"/>
        </w:rPr>
      </w:pPr>
    </w:p>
    <w:p w:rsidR="00D221D7" w:rsidRDefault="00D221D7" w:rsidP="00D221D7">
      <w:pPr>
        <w:jc w:val="both"/>
        <w:rPr>
          <w:color w:val="002060"/>
        </w:rPr>
      </w:pPr>
    </w:p>
    <w:p w:rsidR="00D221D7" w:rsidRDefault="00D221D7" w:rsidP="00D221D7">
      <w:pPr>
        <w:jc w:val="both"/>
        <w:rPr>
          <w:color w:val="002060"/>
        </w:rPr>
      </w:pPr>
    </w:p>
    <w:p w:rsidR="00D221D7" w:rsidRDefault="00D221D7" w:rsidP="00D221D7">
      <w:pPr>
        <w:jc w:val="both"/>
        <w:rPr>
          <w:color w:val="002060"/>
        </w:rPr>
      </w:pPr>
    </w:p>
    <w:p w:rsidR="00D221D7" w:rsidRPr="00D221D7" w:rsidRDefault="00D221D7" w:rsidP="00D221D7">
      <w:pPr>
        <w:jc w:val="both"/>
        <w:rPr>
          <w:color w:val="002060"/>
        </w:rPr>
      </w:pPr>
    </w:p>
    <w:sectPr w:rsidR="00D221D7" w:rsidRPr="00D221D7" w:rsidSect="00E37E82">
      <w:pgSz w:w="11906" w:h="16838"/>
      <w:pgMar w:top="1134"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_Moderno">
    <w:panose1 w:val="04020503020803040504"/>
    <w:charset w:val="CC"/>
    <w:family w:val="decorativ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58"/>
    <w:rsid w:val="001F34AB"/>
    <w:rsid w:val="003F4158"/>
    <w:rsid w:val="008F2602"/>
    <w:rsid w:val="00D221D7"/>
    <w:rsid w:val="00DA5692"/>
    <w:rsid w:val="00E37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69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260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F26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69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260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F26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41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713</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Саня</dc:creator>
  <cp:keywords/>
  <dc:description/>
  <cp:lastModifiedBy>1</cp:lastModifiedBy>
  <cp:revision>5</cp:revision>
  <cp:lastPrinted>2022-03-24T06:08:00Z</cp:lastPrinted>
  <dcterms:created xsi:type="dcterms:W3CDTF">2022-03-24T00:52:00Z</dcterms:created>
  <dcterms:modified xsi:type="dcterms:W3CDTF">2022-03-24T06:08:00Z</dcterms:modified>
</cp:coreProperties>
</file>